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0C7191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 xml:space="preserve">июня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</w:t>
      </w:r>
      <w:r w:rsidR="00E85B4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Ольховатка</w:t>
      </w:r>
    </w:p>
    <w:p w:rsidR="00217832" w:rsidRPr="00217832" w:rsidRDefault="00E85B44" w:rsidP="00E85B44">
      <w:pPr>
        <w:tabs>
          <w:tab w:val="left" w:pos="5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7832" w:rsidRPr="00217832" w:rsidRDefault="00E16A44" w:rsidP="005B12A3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0C71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Ольховатского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</w:t>
      </w:r>
      <w:r w:rsidR="000C71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13.11.2017 г. 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0C71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0C7191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Ольховатского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5B12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 №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0C7191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>кой области изменения, изложив его в следующей редакции, согласно приложения.</w:t>
      </w:r>
      <w:proofErr w:type="gramEnd"/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0C7191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P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17832" w:rsidRPr="00217832" w:rsidTr="00E16A44">
        <w:tc>
          <w:tcPr>
            <w:tcW w:w="3936" w:type="dxa"/>
            <w:vAlign w:val="bottom"/>
            <w:hideMark/>
          </w:tcPr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C7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Ольховатского</w:t>
            </w: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17832" w:rsidRPr="00217832" w:rsidRDefault="00217832" w:rsidP="005B12A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217832" w:rsidRPr="00217832" w:rsidRDefault="000C7191" w:rsidP="005B12A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Н.Н.Долженко</w:t>
            </w: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679FA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0C7191" w:rsidRPr="000C71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05E3F" w:rsidRPr="003A3308" w:rsidRDefault="00E05E3F" w:rsidP="000C7191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«03»</w:t>
      </w:r>
      <w:r w:rsidR="000C7191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 xml:space="preserve">июня </w:t>
      </w:r>
      <w:r w:rsidR="000C7191" w:rsidRPr="002178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C7191">
        <w:rPr>
          <w:rFonts w:ascii="Arial" w:eastAsia="Times New Roman" w:hAnsi="Arial" w:cs="Arial"/>
          <w:sz w:val="24"/>
          <w:szCs w:val="24"/>
          <w:lang w:eastAsia="ru-RU"/>
        </w:rPr>
        <w:t>24 г. № 19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0C7191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85B44" w:rsidRDefault="00E85B44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Установка информационной вывески, согласование </w:t>
      </w:r>
      <w:proofErr w:type="gramStart"/>
      <w:r w:rsidRPr="00E85B44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sectPr w:rsidR="00E85B44" w:rsidSect="000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1148E"/>
    <w:rsid w:val="0009342B"/>
    <w:rsid w:val="000C7191"/>
    <w:rsid w:val="00217832"/>
    <w:rsid w:val="005679FA"/>
    <w:rsid w:val="005B12A3"/>
    <w:rsid w:val="006F3247"/>
    <w:rsid w:val="007E6343"/>
    <w:rsid w:val="00885156"/>
    <w:rsid w:val="008941BB"/>
    <w:rsid w:val="00A22E20"/>
    <w:rsid w:val="00E05E3F"/>
    <w:rsid w:val="00E16A44"/>
    <w:rsid w:val="00E8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olhov</cp:lastModifiedBy>
  <cp:revision>6</cp:revision>
  <cp:lastPrinted>2024-06-03T10:44:00Z</cp:lastPrinted>
  <dcterms:created xsi:type="dcterms:W3CDTF">2024-05-29T08:46:00Z</dcterms:created>
  <dcterms:modified xsi:type="dcterms:W3CDTF">2024-06-03T10:44:00Z</dcterms:modified>
</cp:coreProperties>
</file>